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6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11370"/>
      </w:tblGrid>
      <w:tr w:rsidR="00692703" w:rsidRPr="00CF1A49" w14:paraId="732603C3" w14:textId="77777777" w:rsidTr="00D63352">
        <w:trPr>
          <w:trHeight w:val="1883"/>
        </w:trPr>
        <w:tc>
          <w:tcPr>
            <w:tcW w:w="11067" w:type="dxa"/>
            <w:tcMar>
              <w:top w:w="0" w:type="dxa"/>
              <w:bottom w:w="0" w:type="dxa"/>
            </w:tcMar>
            <w:vAlign w:val="center"/>
          </w:tcPr>
          <w:p w14:paraId="50AB9B82" w14:textId="57D8AB78" w:rsidR="00692703" w:rsidRPr="00654217" w:rsidRDefault="00A36300" w:rsidP="00D63352">
            <w:pPr>
              <w:pStyle w:val="Title"/>
              <w:ind w:left="0"/>
              <w:rPr>
                <w:sz w:val="44"/>
              </w:rPr>
            </w:pPr>
            <w:r w:rsidRPr="00654217">
              <w:rPr>
                <w:sz w:val="44"/>
              </w:rPr>
              <w:t xml:space="preserve">CHenal-Christine Roberts </w:t>
            </w:r>
            <w:r w:rsidR="0071321A">
              <w:rPr>
                <w:sz w:val="44"/>
              </w:rPr>
              <w:t>m</w:t>
            </w:r>
            <w:r w:rsidRPr="00654217">
              <w:rPr>
                <w:sz w:val="44"/>
              </w:rPr>
              <w:t>SN, RN</w:t>
            </w:r>
          </w:p>
          <w:p w14:paraId="62799DD8" w14:textId="77777777" w:rsidR="00A36300" w:rsidRDefault="00A36300" w:rsidP="00D6335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405 Gregory Street</w:t>
            </w:r>
          </w:p>
          <w:p w14:paraId="6EA95C94" w14:textId="77777777" w:rsidR="00A36300" w:rsidRPr="009C2E2A" w:rsidRDefault="00A36300" w:rsidP="00D6335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San Jose, CA 95126</w:t>
            </w:r>
          </w:p>
          <w:p w14:paraId="7251964B" w14:textId="6A13D218" w:rsidR="00A36300" w:rsidRPr="009C2E2A" w:rsidRDefault="00A36300" w:rsidP="00D6335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(408)</w:t>
            </w:r>
            <w:r>
              <w:rPr>
                <w:rFonts w:ascii="Arial" w:hAnsi="Arial" w:cs="Arial"/>
              </w:rPr>
              <w:t xml:space="preserve"> </w:t>
            </w:r>
            <w:r w:rsidRPr="009C2E2A">
              <w:rPr>
                <w:rFonts w:ascii="Arial" w:hAnsi="Arial" w:cs="Arial"/>
              </w:rPr>
              <w:t>406-1180</w:t>
            </w:r>
          </w:p>
          <w:p w14:paraId="3EFFB741" w14:textId="156FCD0B" w:rsidR="00692703" w:rsidRPr="00A36300" w:rsidRDefault="00A36300" w:rsidP="00D63352">
            <w:pPr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9C2E2A">
              <w:rPr>
                <w:rFonts w:ascii="Arial" w:hAnsi="Arial" w:cs="Arial"/>
              </w:rPr>
              <w:t>ccnr18@gmail.com</w:t>
            </w:r>
          </w:p>
        </w:tc>
      </w:tr>
      <w:tr w:rsidR="009571D8" w:rsidRPr="00DA3266" w14:paraId="74FB9B87" w14:textId="77777777" w:rsidTr="00D60D13">
        <w:trPr>
          <w:trHeight w:val="1161"/>
        </w:trPr>
        <w:tc>
          <w:tcPr>
            <w:tcW w:w="11067" w:type="dxa"/>
            <w:tcMar>
              <w:top w:w="432" w:type="dxa"/>
            </w:tcMar>
          </w:tcPr>
          <w:p w14:paraId="146B572A" w14:textId="6D708640" w:rsidR="001755A8" w:rsidRPr="00DA3266" w:rsidRDefault="00A36300" w:rsidP="00D63352">
            <w:pPr>
              <w:autoSpaceDE w:val="0"/>
              <w:autoSpaceDN w:val="0"/>
              <w:adjustRightInd w:val="0"/>
              <w:ind w:left="0"/>
              <w:rPr>
                <w:rFonts w:ascii="Cambria" w:hAnsi="Cambria" w:cs="Arial"/>
                <w:sz w:val="24"/>
                <w:szCs w:val="24"/>
              </w:rPr>
            </w:pPr>
            <w:r w:rsidRPr="0071321A">
              <w:rPr>
                <w:rFonts w:ascii="Cambria" w:hAnsi="Cambria" w:cs="Arial"/>
                <w:b/>
                <w:bCs/>
                <w:color w:val="262626" w:themeColor="text1" w:themeTint="D9"/>
                <w:sz w:val="24"/>
                <w:szCs w:val="24"/>
              </w:rPr>
              <w:t>Objective</w:t>
            </w:r>
            <w:r w:rsidR="00121A20" w:rsidRPr="0071321A">
              <w:rPr>
                <w:rFonts w:ascii="Cambria" w:hAnsi="Cambria" w:cs="Arial"/>
                <w:b/>
                <w:bCs/>
                <w:color w:val="262626" w:themeColor="text1" w:themeTint="D9"/>
                <w:sz w:val="24"/>
                <w:szCs w:val="24"/>
              </w:rPr>
              <w:t>:</w:t>
            </w:r>
            <w:r w:rsidR="00121A20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75713A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Looking to </w:t>
            </w:r>
            <w:r w:rsidR="00DA3266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expand</w:t>
            </w:r>
            <w:r w:rsidR="0075713A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my knowledge, </w:t>
            </w:r>
            <w:r w:rsidR="0071321A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skills,</w:t>
            </w:r>
            <w:r w:rsidR="0075713A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and attitudes in providing excellent </w:t>
            </w:r>
            <w:r w:rsidR="000947CF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patient and family centered care </w:t>
            </w:r>
            <w:r w:rsidR="00DA3266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for all within the federal</w:t>
            </w:r>
            <w:r w:rsidR="00A26875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government</w:t>
            </w:r>
            <w:r w:rsidR="000947CF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system</w:t>
            </w:r>
            <w:r w:rsidR="00A26875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, state side and globally</w:t>
            </w:r>
            <w:r w:rsidR="000947CF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. </w:t>
            </w:r>
            <w:r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="000947CF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My goals are to foster a work environment that utilizes teamwork and collaboration,</w:t>
            </w:r>
            <w:r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promote</w:t>
            </w:r>
            <w:r w:rsidR="000947CF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s evidence-based practice, engages staff in quality improvement, safety, and innovation </w:t>
            </w:r>
            <w:r w:rsidR="0071321A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using</w:t>
            </w:r>
            <w:r w:rsidR="000947CF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</w:t>
            </w:r>
            <w:r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informatics in</w:t>
            </w:r>
            <w:r w:rsidR="000947CF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nursing</w:t>
            </w:r>
            <w:r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.</w:t>
            </w:r>
            <w:r w:rsidR="0071321A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My specialty area of focus is with brain injured Veteran and active-duty service members.</w:t>
            </w:r>
            <w:r w:rsidR="000947CF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</w:t>
            </w:r>
          </w:p>
        </w:tc>
      </w:tr>
    </w:tbl>
    <w:p w14:paraId="738A8FDD" w14:textId="77777777" w:rsidR="00DA59AA" w:rsidRPr="00D63352" w:rsidRDefault="00E91591" w:rsidP="00D63352">
      <w:pPr>
        <w:pStyle w:val="Heading1"/>
        <w:ind w:left="0"/>
        <w:rPr>
          <w:rFonts w:ascii="Cambria" w:hAnsi="Cambria"/>
          <w:bCs/>
          <w:sz w:val="24"/>
          <w:szCs w:val="24"/>
        </w:rPr>
      </w:pPr>
      <w:r w:rsidRPr="00D63352">
        <w:rPr>
          <w:rFonts w:ascii="Cambria" w:hAnsi="Cambria"/>
          <w:bCs/>
          <w:sz w:val="24"/>
          <w:szCs w:val="24"/>
        </w:rPr>
        <w:t>Education</w:t>
      </w:r>
    </w:p>
    <w:tbl>
      <w:tblPr>
        <w:tblStyle w:val="TableGrid"/>
        <w:tblW w:w="4977" w:type="pct"/>
        <w:tblInd w:w="67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10727"/>
      </w:tblGrid>
      <w:tr w:rsidR="001D0BF1" w:rsidRPr="00DA3266" w14:paraId="0DBB59B2" w14:textId="77777777" w:rsidTr="00D63352">
        <w:trPr>
          <w:trHeight w:val="229"/>
        </w:trPr>
        <w:tc>
          <w:tcPr>
            <w:tcW w:w="10441" w:type="dxa"/>
          </w:tcPr>
          <w:p w14:paraId="0D2213CD" w14:textId="48720FD1" w:rsidR="0071321A" w:rsidRPr="0071321A" w:rsidRDefault="0071321A" w:rsidP="0071321A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  <w:r>
              <w:rPr>
                <w:rFonts w:ascii="Cambria" w:hAnsi="Cambria"/>
                <w:b w:val="0"/>
                <w:color w:val="262626" w:themeColor="text1" w:themeTint="D9"/>
                <w:sz w:val="24"/>
              </w:rPr>
              <w:t>anticipated</w:t>
            </w: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 graduation dec 2025</w:t>
            </w:r>
          </w:p>
          <w:p w14:paraId="3E914808" w14:textId="0AE825BF" w:rsidR="0071321A" w:rsidRPr="0071321A" w:rsidRDefault="0071321A" w:rsidP="0071321A">
            <w:pPr>
              <w:pStyle w:val="Heading3"/>
              <w:contextualSpacing w:val="0"/>
              <w:rPr>
                <w:rStyle w:val="SubtleReference"/>
                <w:rFonts w:ascii="Cambria" w:hAnsi="Cambria"/>
                <w:color w:val="262626" w:themeColor="text1" w:themeTint="D9"/>
                <w:sz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Doctor of nursing practice – Veterans and military health care, </w:t>
            </w:r>
            <w:r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</w:rPr>
              <w:t>University of colorado anschutz medical campus</w:t>
            </w:r>
          </w:p>
          <w:p w14:paraId="04F505E6" w14:textId="668532F2" w:rsidR="0071321A" w:rsidRPr="0071321A" w:rsidRDefault="0071321A" w:rsidP="0071321A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</w:p>
          <w:p w14:paraId="51F0292E" w14:textId="6478E625" w:rsidR="0071321A" w:rsidRPr="0071321A" w:rsidRDefault="0071321A" w:rsidP="0071321A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>graduated Dec 20</w:t>
            </w: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>23</w:t>
            </w:r>
          </w:p>
          <w:p w14:paraId="4D32AA0B" w14:textId="168B8E0B" w:rsidR="0071321A" w:rsidRPr="0071321A" w:rsidRDefault="0071321A" w:rsidP="0071321A">
            <w:pPr>
              <w:pStyle w:val="Heading3"/>
              <w:contextualSpacing w:val="0"/>
              <w:rPr>
                <w:rStyle w:val="SubtleReference"/>
                <w:rFonts w:ascii="Cambria" w:hAnsi="Cambria"/>
                <w:color w:val="262626" w:themeColor="text1" w:themeTint="D9"/>
                <w:sz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>MASTER OF SCIENCE</w:t>
            </w: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 in nursing</w:t>
            </w:r>
            <w:r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 </w:t>
            </w: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– Veterans and military health care, </w:t>
            </w:r>
            <w:r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</w:rPr>
              <w:t>University</w:t>
            </w:r>
            <w:r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</w:rPr>
              <w:t xml:space="preserve"> of colorado anschutz medical campus</w:t>
            </w:r>
          </w:p>
          <w:p w14:paraId="7BA101A3" w14:textId="77777777" w:rsidR="0071321A" w:rsidRPr="0071321A" w:rsidRDefault="0071321A" w:rsidP="0071321A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</w:p>
          <w:p w14:paraId="25BDFB03" w14:textId="6B8AF700" w:rsidR="001D0BF1" w:rsidRPr="0071321A" w:rsidRDefault="00A36300" w:rsidP="001D0BF1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graduated </w:t>
            </w:r>
            <w:r w:rsidR="0076416F"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>Dec</w:t>
            </w: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 2009</w:t>
            </w:r>
          </w:p>
          <w:p w14:paraId="045360F5" w14:textId="77777777" w:rsidR="007538DC" w:rsidRPr="0071321A" w:rsidRDefault="00A36300" w:rsidP="00121A20">
            <w:pPr>
              <w:pStyle w:val="Heading2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>Bachelor of science in nursing</w:t>
            </w:r>
            <w:r w:rsidR="001D0BF1"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 xml:space="preserve">, </w:t>
            </w:r>
            <w:r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  <w:szCs w:val="24"/>
              </w:rPr>
              <w:t>San Jose State University</w:t>
            </w:r>
            <w:r w:rsidR="00121A20"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  <w:szCs w:val="24"/>
              </w:rPr>
              <w:t>, CA</w:t>
            </w:r>
          </w:p>
        </w:tc>
      </w:tr>
      <w:tr w:rsidR="00F61DF9" w:rsidRPr="00DA3266" w14:paraId="079E6207" w14:textId="77777777" w:rsidTr="00D63352">
        <w:trPr>
          <w:trHeight w:val="661"/>
        </w:trPr>
        <w:tc>
          <w:tcPr>
            <w:tcW w:w="10441" w:type="dxa"/>
            <w:tcMar>
              <w:top w:w="216" w:type="dxa"/>
            </w:tcMar>
          </w:tcPr>
          <w:p w14:paraId="676CA81A" w14:textId="557419F1" w:rsidR="00E91591" w:rsidRPr="0071321A" w:rsidRDefault="00A36300" w:rsidP="00E91591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Graduated </w:t>
            </w:r>
            <w:r w:rsidR="0076416F"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May </w:t>
            </w: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>2006</w:t>
            </w:r>
          </w:p>
          <w:p w14:paraId="31EA612A" w14:textId="3F5D893D" w:rsidR="00F61DF9" w:rsidRPr="0071321A" w:rsidRDefault="00A36300" w:rsidP="00654217">
            <w:pPr>
              <w:pStyle w:val="Heading2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>Associate of science of biological sciences,</w:t>
            </w:r>
            <w:r w:rsidR="00E91591"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 xml:space="preserve"> </w:t>
            </w:r>
            <w:r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  <w:szCs w:val="24"/>
              </w:rPr>
              <w:t>West valley college, CA</w:t>
            </w:r>
          </w:p>
        </w:tc>
      </w:tr>
    </w:tbl>
    <w:p w14:paraId="62234AE2" w14:textId="77777777" w:rsidR="00A36300" w:rsidRPr="00D63352" w:rsidRDefault="00A36300" w:rsidP="00D63352">
      <w:pPr>
        <w:pStyle w:val="Heading1"/>
        <w:ind w:left="0"/>
        <w:rPr>
          <w:rFonts w:ascii="Cambria" w:hAnsi="Cambria"/>
          <w:bCs/>
          <w:sz w:val="24"/>
          <w:szCs w:val="24"/>
        </w:rPr>
      </w:pPr>
      <w:r w:rsidRPr="00D63352">
        <w:rPr>
          <w:rFonts w:ascii="Cambria" w:hAnsi="Cambria"/>
          <w:bCs/>
          <w:sz w:val="24"/>
          <w:szCs w:val="24"/>
        </w:rPr>
        <w:t>PRofessional Experience</w:t>
      </w:r>
    </w:p>
    <w:tbl>
      <w:tblPr>
        <w:tblStyle w:val="TableGrid"/>
        <w:tblW w:w="4977" w:type="pct"/>
        <w:tblInd w:w="67" w:type="dxa"/>
        <w:tblBorders>
          <w:left w:val="dotted" w:sz="18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10727"/>
      </w:tblGrid>
      <w:tr w:rsidR="0071321A" w:rsidRPr="0071321A" w14:paraId="37036355" w14:textId="77777777" w:rsidTr="00D63352">
        <w:tc>
          <w:tcPr>
            <w:tcW w:w="10441" w:type="dxa"/>
          </w:tcPr>
          <w:p w14:paraId="11144744" w14:textId="77777777" w:rsidR="000D363B" w:rsidRPr="0071321A" w:rsidRDefault="000D363B" w:rsidP="00D835BB">
            <w:pPr>
              <w:pStyle w:val="Heading3"/>
              <w:ind w:left="720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>MAy 2015- Current</w:t>
            </w:r>
          </w:p>
          <w:p w14:paraId="51FEB04D" w14:textId="06334CDB" w:rsidR="000D363B" w:rsidRPr="0071321A" w:rsidRDefault="000D363B" w:rsidP="00D835BB">
            <w:pPr>
              <w:pStyle w:val="Heading2"/>
              <w:ind w:left="720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>Polytrauma Rehabilitation Programs</w:t>
            </w:r>
            <w:r w:rsidR="007C7941"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>,</w:t>
            </w: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 xml:space="preserve"> Assistant Nurse Manager/ </w:t>
            </w:r>
            <w:r w:rsidR="0071321A"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 xml:space="preserve">clinical </w:t>
            </w: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 xml:space="preserve">cAre Coordinator, </w:t>
            </w:r>
            <w:r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  <w:szCs w:val="24"/>
              </w:rPr>
              <w:t>VA Palo Alto</w:t>
            </w:r>
          </w:p>
          <w:p w14:paraId="32BE6772" w14:textId="09BC3FF5" w:rsidR="000D363B" w:rsidRPr="0071321A" w:rsidRDefault="000D363B" w:rsidP="000D363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Managed and supervised </w:t>
            </w:r>
            <w:r w:rsidR="007C7941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Registered Nurses, 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Licensed Vocational Nurses</w:t>
            </w:r>
            <w:r w:rsidR="007C7941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and Nursing Assistants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to ensure exceptional patient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care</w:t>
            </w:r>
            <w:proofErr w:type="gramEnd"/>
          </w:p>
          <w:p w14:paraId="4D93425A" w14:textId="24B0B2C5" w:rsidR="000D363B" w:rsidRPr="0071321A" w:rsidRDefault="000D363B" w:rsidP="000D363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Provided direct care to Polytrauma Rehab</w:t>
            </w:r>
            <w:r w:rsidR="003118A2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ilitation</w:t>
            </w:r>
          </w:p>
          <w:p w14:paraId="25654A8B" w14:textId="33209845" w:rsidR="000D363B" w:rsidRPr="0071321A" w:rsidRDefault="000D363B" w:rsidP="000D363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Responsible for coordinating patient schedules and medical needs</w:t>
            </w:r>
            <w:r w:rsidR="003118A2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for all Polytrauma Rehabilitation and Intensive Evaluation Treatment Program (IETP) </w:t>
            </w:r>
            <w:proofErr w:type="gramStart"/>
            <w:r w:rsidR="003118A2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patients</w:t>
            </w:r>
            <w:proofErr w:type="gramEnd"/>
          </w:p>
          <w:p w14:paraId="24E1D78A" w14:textId="7D8060FF" w:rsidR="00DA3266" w:rsidRPr="0071321A" w:rsidRDefault="003118A2" w:rsidP="000D363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E</w:t>
            </w:r>
            <w:r w:rsidR="00DA3266"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xperience which includes </w:t>
            </w:r>
            <w:r w:rsidR="00DA3266" w:rsidRPr="0071321A">
              <w:rPr>
                <w:rStyle w:val="Strong"/>
                <w:rFonts w:ascii="Cambria" w:hAnsi="Cambria"/>
                <w:b w:val="0"/>
                <w:bCs w:val="0"/>
                <w:color w:val="262626" w:themeColor="text1" w:themeTint="D9"/>
                <w:sz w:val="24"/>
                <w:szCs w:val="24"/>
                <w:shd w:val="clear" w:color="auto" w:fill="FFFFFF"/>
              </w:rPr>
              <w:t>overseeing nursing personnel, conducting assessments of worksites for occupational hazards, and providing occupational health guidance to healthcare staff</w:t>
            </w:r>
            <w:r w:rsidR="00DA3266"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.</w:t>
            </w:r>
          </w:p>
          <w:p w14:paraId="39E973CA" w14:textId="77777777" w:rsidR="000D363B" w:rsidRPr="0071321A" w:rsidRDefault="000D363B" w:rsidP="000D363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Provided nursing input during interdisciplinary team meetings to revise patient’s plan of care and prepare for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discharge</w:t>
            </w:r>
            <w:proofErr w:type="gramEnd"/>
          </w:p>
          <w:p w14:paraId="7D24C60D" w14:textId="41161AA9" w:rsidR="000D363B" w:rsidRPr="0071321A" w:rsidRDefault="000D363B" w:rsidP="000D363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Complete medication reconciliation</w:t>
            </w:r>
            <w:r w:rsidR="007C7941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and education 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during unit admission and </w:t>
            </w:r>
            <w:r w:rsidR="007C7941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preparing for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discharge</w:t>
            </w:r>
            <w:proofErr w:type="gramEnd"/>
          </w:p>
          <w:p w14:paraId="0809A156" w14:textId="5CFBEDF2" w:rsidR="003118A2" w:rsidRPr="0071321A" w:rsidRDefault="003118A2" w:rsidP="000D363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lastRenderedPageBreak/>
              <w:t xml:space="preserve">Created, implemented and continue to manage the Intensive Evaluation Treatment Program (IETP), a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3 week</w:t>
            </w:r>
            <w:proofErr w:type="gramEnd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specialized program for treating Special Forces and Special Operations Service Members from around the world.</w:t>
            </w:r>
          </w:p>
          <w:p w14:paraId="47E44BF5" w14:textId="06BFE1EC" w:rsidR="003118A2" w:rsidRPr="0071321A" w:rsidRDefault="003118A2" w:rsidP="000D363B">
            <w:pPr>
              <w:pStyle w:val="ListParagraph"/>
              <w:numPr>
                <w:ilvl w:val="0"/>
                <w:numId w:val="16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Plan</w:t>
            </w:r>
            <w:r w:rsidR="00D60D13"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s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, coordinate, manage,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monitor</w:t>
            </w:r>
            <w:proofErr w:type="gramEnd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 xml:space="preserve"> and evaluate the appropriate level of care by reviewing referrals, health care plans and historical care provided to the </w:t>
            </w:r>
            <w:r w:rsidR="00D60D13" w:rsidRPr="0071321A">
              <w:rPr>
                <w:rFonts w:ascii="Cambria" w:hAnsi="Cambria"/>
                <w:color w:val="262626" w:themeColor="text1" w:themeTint="D9"/>
                <w:sz w:val="24"/>
                <w:szCs w:val="24"/>
                <w:shd w:val="clear" w:color="auto" w:fill="FFFFFF"/>
              </w:rPr>
              <w:t>Polytrauma Rehab and IETP patients.</w:t>
            </w:r>
          </w:p>
          <w:p w14:paraId="49753765" w14:textId="77777777" w:rsidR="000D363B" w:rsidRPr="0071321A" w:rsidRDefault="000D363B" w:rsidP="000E593C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</w:p>
          <w:p w14:paraId="7EFC9D9C" w14:textId="3D0682B8" w:rsidR="00A36300" w:rsidRPr="0071321A" w:rsidRDefault="00A54710" w:rsidP="000E593C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>Nov 2017–</w:t>
            </w:r>
            <w:r w:rsidR="00CE0D33"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 April 2018</w:t>
            </w:r>
            <w:r w:rsidR="0071321A"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>;</w:t>
            </w:r>
            <w:r w:rsidR="000D363B"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 Nov 2019</w:t>
            </w:r>
            <w:r w:rsidR="0071321A"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t xml:space="preserve"> – July 2020; Oct 2021- mar 2023</w:t>
            </w:r>
          </w:p>
          <w:p w14:paraId="3C375DE3" w14:textId="77777777" w:rsidR="00A36300" w:rsidRPr="0071321A" w:rsidRDefault="00A54710" w:rsidP="000E593C">
            <w:pPr>
              <w:pStyle w:val="Heading2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 xml:space="preserve">Acting POlytrauma Nurse Manager, </w:t>
            </w:r>
            <w:r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  <w:szCs w:val="24"/>
              </w:rPr>
              <w:t>VA Palo Alto</w:t>
            </w:r>
          </w:p>
          <w:p w14:paraId="33199CD1" w14:textId="34EB3AA4" w:rsidR="00A36300" w:rsidRPr="0071321A" w:rsidRDefault="00A54710" w:rsidP="000D2123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Manage complex patient care environment</w:t>
            </w:r>
            <w:r w:rsidR="00BD1AE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that includes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budgeting, supplies, and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equipment</w:t>
            </w:r>
            <w:proofErr w:type="gramEnd"/>
          </w:p>
          <w:p w14:paraId="78A1BF1C" w14:textId="70053DDB" w:rsidR="00A54710" w:rsidRPr="0071321A" w:rsidRDefault="000D2123" w:rsidP="000D2123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Supervises and directs appropriate utilization of resources using the healthcare’s designate</w:t>
            </w:r>
            <w:r w:rsidR="00DE263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d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staffing methodology</w:t>
            </w:r>
            <w:r w:rsidR="00BD1AE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to ensure adequate staffing to meet patient care </w:t>
            </w:r>
            <w:proofErr w:type="gramStart"/>
            <w:r w:rsidR="00BD1AE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needs</w:t>
            </w:r>
            <w:proofErr w:type="gramEnd"/>
          </w:p>
          <w:p w14:paraId="702D966C" w14:textId="570A87F1" w:rsidR="000D2123" w:rsidRPr="0071321A" w:rsidRDefault="000D2123" w:rsidP="000D2123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Conducts daily environmental rounds to ensure compliance </w:t>
            </w:r>
            <w:r w:rsidR="00BD1AE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for 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TJC and CARF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standards</w:t>
            </w:r>
            <w:proofErr w:type="gramEnd"/>
          </w:p>
          <w:p w14:paraId="1FF093D0" w14:textId="77777777" w:rsidR="000D2123" w:rsidRPr="0071321A" w:rsidRDefault="000D2123" w:rsidP="000D2123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Collaborates with Polytrauma of System Care stakeholders and interdisciplinary teams to continuously improve the work environment and patient care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quality</w:t>
            </w:r>
            <w:proofErr w:type="gramEnd"/>
          </w:p>
          <w:p w14:paraId="4C21E976" w14:textId="2686C693" w:rsidR="00B21558" w:rsidRPr="0071321A" w:rsidRDefault="000D2123" w:rsidP="000D2123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Coaches and mentors nursing staff to promote </w:t>
            </w:r>
            <w:r w:rsidR="00771AB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a culture of rehab nursing </w:t>
            </w:r>
            <w:proofErr w:type="gramStart"/>
            <w:r w:rsidR="00771AB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excellence</w:t>
            </w:r>
            <w:proofErr w:type="gramEnd"/>
          </w:p>
          <w:p w14:paraId="6B635FA9" w14:textId="1CD13E96" w:rsidR="000D2123" w:rsidRPr="0071321A" w:rsidRDefault="00B21558" w:rsidP="000D2123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Fosters </w:t>
            </w:r>
            <w:r w:rsidR="000D2123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teamwork and collaboration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</w:t>
            </w:r>
            <w:r w:rsidR="00771AB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focusing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on patient and family-centered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care</w:t>
            </w:r>
            <w:proofErr w:type="gramEnd"/>
          </w:p>
          <w:p w14:paraId="17A2DA0D" w14:textId="5300282E" w:rsidR="0076416F" w:rsidRPr="0071321A" w:rsidRDefault="0076416F" w:rsidP="000D2123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eastAsia="Times New Roman" w:hAnsi="Cambria" w:cs="Arial"/>
                <w:color w:val="262626" w:themeColor="text1" w:themeTint="D9"/>
                <w:sz w:val="24"/>
                <w:szCs w:val="24"/>
                <w:lang w:val="en"/>
              </w:rPr>
              <w:t xml:space="preserve">Utilizes the ICARE model </w:t>
            </w:r>
            <w:r w:rsidR="00771ABD" w:rsidRPr="0071321A">
              <w:rPr>
                <w:rFonts w:ascii="Cambria" w:eastAsia="Times New Roman" w:hAnsi="Cambria" w:cs="Arial"/>
                <w:color w:val="262626" w:themeColor="text1" w:themeTint="D9"/>
                <w:sz w:val="24"/>
                <w:szCs w:val="24"/>
                <w:lang w:val="en"/>
              </w:rPr>
              <w:t xml:space="preserve">adheres to the Code of Conduct to problem solve and </w:t>
            </w:r>
            <w:r w:rsidRPr="0071321A">
              <w:rPr>
                <w:rFonts w:ascii="Cambria" w:eastAsia="Times New Roman" w:hAnsi="Cambria" w:cs="Arial"/>
                <w:color w:val="262626" w:themeColor="text1" w:themeTint="D9"/>
                <w:sz w:val="24"/>
                <w:szCs w:val="24"/>
                <w:lang w:val="en"/>
              </w:rPr>
              <w:t xml:space="preserve">manage patient and employee </w:t>
            </w:r>
            <w:proofErr w:type="gramStart"/>
            <w:r w:rsidR="00654217" w:rsidRPr="0071321A">
              <w:rPr>
                <w:rFonts w:ascii="Cambria" w:eastAsia="Times New Roman" w:hAnsi="Cambria" w:cs="Arial"/>
                <w:color w:val="262626" w:themeColor="text1" w:themeTint="D9"/>
                <w:sz w:val="24"/>
                <w:szCs w:val="24"/>
                <w:lang w:val="en"/>
              </w:rPr>
              <w:t>situations</w:t>
            </w:r>
            <w:proofErr w:type="gramEnd"/>
          </w:p>
          <w:p w14:paraId="7085D7D9" w14:textId="321141AA" w:rsidR="00672555" w:rsidRPr="0071321A" w:rsidRDefault="00672555" w:rsidP="00672555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eastAsia="Times New Roman" w:hAnsi="Cambria" w:cs="Arial"/>
                <w:color w:val="262626" w:themeColor="text1" w:themeTint="D9"/>
                <w:sz w:val="24"/>
                <w:szCs w:val="24"/>
                <w:lang w:val="en"/>
              </w:rPr>
              <w:t xml:space="preserve">Works closely with the rehab leadership team to ensure </w:t>
            </w:r>
            <w:r w:rsidR="00010AE4" w:rsidRPr="0071321A">
              <w:rPr>
                <w:rFonts w:ascii="Cambria" w:eastAsia="Times New Roman" w:hAnsi="Cambria" w:cs="Arial"/>
                <w:color w:val="262626" w:themeColor="text1" w:themeTint="D9"/>
                <w:sz w:val="24"/>
                <w:szCs w:val="24"/>
                <w:lang w:val="en"/>
              </w:rPr>
              <w:t xml:space="preserve">staff development and </w:t>
            </w:r>
            <w:proofErr w:type="gramStart"/>
            <w:r w:rsidR="00010AE4" w:rsidRPr="0071321A">
              <w:rPr>
                <w:rFonts w:ascii="Cambria" w:eastAsia="Times New Roman" w:hAnsi="Cambria" w:cs="Arial"/>
                <w:color w:val="262626" w:themeColor="text1" w:themeTint="D9"/>
                <w:sz w:val="24"/>
                <w:szCs w:val="24"/>
                <w:lang w:val="en"/>
              </w:rPr>
              <w:t>competency</w:t>
            </w:r>
            <w:proofErr w:type="gramEnd"/>
          </w:p>
          <w:p w14:paraId="5E59D313" w14:textId="5758AA36" w:rsidR="00672555" w:rsidRPr="0071321A" w:rsidRDefault="00672555" w:rsidP="00672555">
            <w:pPr>
              <w:pStyle w:val="ListParagraph"/>
              <w:numPr>
                <w:ilvl w:val="0"/>
                <w:numId w:val="14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eastAsia="Times New Roman" w:hAnsi="Cambria" w:cs="Arial"/>
                <w:color w:val="262626" w:themeColor="text1" w:themeTint="D9"/>
                <w:sz w:val="24"/>
                <w:szCs w:val="24"/>
                <w:lang w:val="en"/>
              </w:rPr>
              <w:t>Knowledgeable about VAPAHCS and unit specific policies and procedures and implements philosophy and standards of care on the unit</w:t>
            </w:r>
          </w:p>
        </w:tc>
      </w:tr>
      <w:tr w:rsidR="0071321A" w:rsidRPr="0071321A" w14:paraId="3E5F6B0A" w14:textId="77777777" w:rsidTr="00D63352">
        <w:trPr>
          <w:trHeight w:val="2533"/>
        </w:trPr>
        <w:tc>
          <w:tcPr>
            <w:tcW w:w="10441" w:type="dxa"/>
            <w:tcMar>
              <w:top w:w="216" w:type="dxa"/>
            </w:tcMar>
          </w:tcPr>
          <w:p w14:paraId="31A305EE" w14:textId="77777777" w:rsidR="00A54710" w:rsidRPr="0071321A" w:rsidRDefault="00A54710" w:rsidP="00A54710">
            <w:pPr>
              <w:pStyle w:val="Heading3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</w:rPr>
              <w:lastRenderedPageBreak/>
              <w:t>Feb 2012- may 2015</w:t>
            </w:r>
          </w:p>
          <w:p w14:paraId="56273F92" w14:textId="77777777" w:rsidR="00A54710" w:rsidRPr="0071321A" w:rsidRDefault="00A54710" w:rsidP="00A54710">
            <w:pPr>
              <w:pStyle w:val="Heading2"/>
              <w:contextualSpacing w:val="0"/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b w:val="0"/>
                <w:color w:val="262626" w:themeColor="text1" w:themeTint="D9"/>
                <w:sz w:val="24"/>
                <w:szCs w:val="24"/>
              </w:rPr>
              <w:t xml:space="preserve">staff nurse, Polytrauma traumatic brain injury unit, </w:t>
            </w:r>
            <w:r w:rsidRPr="0071321A">
              <w:rPr>
                <w:rStyle w:val="SubtleReference"/>
                <w:rFonts w:ascii="Cambria" w:hAnsi="Cambria"/>
                <w:color w:val="262626" w:themeColor="text1" w:themeTint="D9"/>
                <w:sz w:val="24"/>
                <w:szCs w:val="24"/>
              </w:rPr>
              <w:t>VA Palo Alto</w:t>
            </w:r>
          </w:p>
          <w:p w14:paraId="6FA3FADE" w14:textId="54495958" w:rsidR="00A54710" w:rsidRPr="0071321A" w:rsidRDefault="0076416F" w:rsidP="0076416F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Provided direct on the PCR/CRC rehab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unit</w:t>
            </w:r>
            <w:proofErr w:type="gramEnd"/>
            <w:r w:rsidR="00010AE4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</w:t>
            </w:r>
          </w:p>
          <w:p w14:paraId="1CF56D1F" w14:textId="00D31C79" w:rsidR="00010AE4" w:rsidRPr="0071321A" w:rsidRDefault="0076416F" w:rsidP="00767A95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Served in the charge nurse and preceptor role</w:t>
            </w:r>
            <w:r w:rsidR="00DE263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, including c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ollaborat</w:t>
            </w:r>
            <w:r w:rsidR="00DE263D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ion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with the interdisciplinary team to meet patient care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needs</w:t>
            </w:r>
            <w:proofErr w:type="gramEnd"/>
          </w:p>
          <w:p w14:paraId="7F86C822" w14:textId="630FEECE" w:rsidR="0076416F" w:rsidRPr="0071321A" w:rsidRDefault="0076416F" w:rsidP="0076416F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Served </w:t>
            </w:r>
            <w:r w:rsidR="00010AE4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in the leadership role of the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Unit Based Council Chair for 2 years </w:t>
            </w:r>
            <w:r w:rsidR="00010AE4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and implemented unit project improvements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(fall prevention project collaboration with orthopedics)</w:t>
            </w:r>
          </w:p>
          <w:p w14:paraId="3ABEA226" w14:textId="688D8F2C" w:rsidR="00672555" w:rsidRPr="0071321A" w:rsidRDefault="00672555" w:rsidP="0076416F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Assisted with the initiation, development, and implementation of new unit policies</w:t>
            </w:r>
          </w:p>
        </w:tc>
      </w:tr>
    </w:tbl>
    <w:p w14:paraId="6D9A334D" w14:textId="16111403" w:rsidR="00486277" w:rsidRPr="0071321A" w:rsidRDefault="00E91591" w:rsidP="00D63352">
      <w:pPr>
        <w:pStyle w:val="Heading1"/>
        <w:ind w:left="0"/>
        <w:rPr>
          <w:rFonts w:ascii="Cambria" w:hAnsi="Cambria"/>
          <w:bCs/>
          <w:sz w:val="24"/>
          <w:szCs w:val="24"/>
        </w:rPr>
      </w:pPr>
      <w:r w:rsidRPr="0071321A">
        <w:rPr>
          <w:rFonts w:ascii="Cambria" w:hAnsi="Cambria"/>
          <w:bCs/>
          <w:sz w:val="24"/>
          <w:szCs w:val="24"/>
        </w:rPr>
        <w:t>Skills</w:t>
      </w:r>
      <w:r w:rsidR="00A26875" w:rsidRPr="0071321A">
        <w:rPr>
          <w:rFonts w:ascii="Cambria" w:hAnsi="Cambria"/>
          <w:bCs/>
          <w:sz w:val="24"/>
          <w:szCs w:val="24"/>
        </w:rPr>
        <w:t>/Daily responsibilities</w:t>
      </w:r>
    </w:p>
    <w:tbl>
      <w:tblPr>
        <w:tblStyle w:val="TableGrid"/>
        <w:tblW w:w="506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75"/>
        <w:gridCol w:w="5474"/>
      </w:tblGrid>
      <w:tr w:rsidR="0071321A" w:rsidRPr="0071321A" w14:paraId="4AAAE8EC" w14:textId="77777777" w:rsidTr="00D60D13">
        <w:trPr>
          <w:trHeight w:val="93"/>
        </w:trPr>
        <w:tc>
          <w:tcPr>
            <w:tcW w:w="5475" w:type="dxa"/>
          </w:tcPr>
          <w:p w14:paraId="07568984" w14:textId="5E17607D" w:rsidR="00010AE4" w:rsidRPr="0071321A" w:rsidRDefault="00010AE4" w:rsidP="00010AE4">
            <w:pPr>
              <w:pStyle w:val="ListBullet"/>
              <w:contextualSpacing w:val="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Subject matter expert </w:t>
            </w:r>
            <w:r w:rsidR="00BB1A67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on working with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Polytrauma rehab patient</w:t>
            </w:r>
            <w:r w:rsidR="00D60D13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and </w:t>
            </w:r>
            <w:proofErr w:type="gramStart"/>
            <w:r w:rsidR="00D60D13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IETP </w:t>
            </w: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 populations</w:t>
            </w:r>
            <w:proofErr w:type="gramEnd"/>
          </w:p>
          <w:p w14:paraId="0A6CEDB3" w14:textId="5B27D6BD" w:rsidR="00BB1A67" w:rsidRPr="0071321A" w:rsidRDefault="00BB1A67" w:rsidP="00DA3266">
            <w:pPr>
              <w:pStyle w:val="ListBullet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Possess</w:t>
            </w:r>
            <w:r w:rsidR="00010AE4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 acute care </w:t>
            </w:r>
            <w:r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assessment </w:t>
            </w:r>
            <w:r w:rsidR="00010AE4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nursing skills</w:t>
            </w:r>
            <w:r w:rsidR="00DA3266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; </w:t>
            </w:r>
            <w:r w:rsidR="00DA3266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performing physical and psychosocial assessments; verifying provider's orders and providing and documenting patient </w:t>
            </w:r>
            <w:proofErr w:type="gramStart"/>
            <w:r w:rsidR="00DA3266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education</w:t>
            </w:r>
            <w:proofErr w:type="gramEnd"/>
          </w:p>
          <w:p w14:paraId="1DE635F1" w14:textId="6997B2FB" w:rsidR="00010AE4" w:rsidRPr="0071321A" w:rsidRDefault="00BB1A67" w:rsidP="003D4F88">
            <w:pPr>
              <w:pStyle w:val="ListBullet"/>
              <w:contextualSpacing w:val="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St</w:t>
            </w:r>
            <w:r w:rsidR="00010AE4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>rong adaptability to changing environments</w:t>
            </w:r>
            <w:r w:rsidR="00DA3266" w:rsidRPr="0071321A">
              <w:rPr>
                <w:rFonts w:ascii="Cambria" w:hAnsi="Cambria" w:cs="Arial"/>
                <w:color w:val="262626" w:themeColor="text1" w:themeTint="D9"/>
                <w:sz w:val="24"/>
                <w:szCs w:val="24"/>
              </w:rPr>
              <w:t xml:space="preserve">, </w:t>
            </w:r>
            <w:r w:rsidR="00010AE4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critical thinking &amp; problem-solving </w:t>
            </w:r>
            <w:proofErr w:type="gramStart"/>
            <w:r w:rsidR="00010AE4"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skills</w:t>
            </w:r>
            <w:proofErr w:type="gramEnd"/>
          </w:p>
          <w:p w14:paraId="6BD95F23" w14:textId="77777777" w:rsidR="004A4FE4" w:rsidRPr="0071321A" w:rsidRDefault="004A4FE4" w:rsidP="004A4FE4">
            <w:pPr>
              <w:pStyle w:val="ListBullet"/>
              <w:contextualSpacing w:val="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Strong customer service, team building, and leadership skills</w:t>
            </w:r>
          </w:p>
          <w:p w14:paraId="05E8AE80" w14:textId="73C372CC" w:rsidR="00010AE4" w:rsidRPr="0071321A" w:rsidRDefault="00010AE4" w:rsidP="00D60D13">
            <w:pPr>
              <w:pStyle w:val="ListBullet"/>
              <w:numPr>
                <w:ilvl w:val="0"/>
                <w:numId w:val="0"/>
              </w:numPr>
              <w:ind w:left="936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474" w:type="dxa"/>
            <w:tcMar>
              <w:left w:w="0" w:type="dxa"/>
            </w:tcMar>
          </w:tcPr>
          <w:p w14:paraId="323E533B" w14:textId="52E9407C" w:rsidR="00274322" w:rsidRPr="0071321A" w:rsidRDefault="004A4FE4" w:rsidP="00DA3266">
            <w:pPr>
              <w:pStyle w:val="ListBullet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lastRenderedPageBreak/>
              <w:t>Proficient computer skills including Microsoft Word, Excel, PowerPoint, and Outlook</w:t>
            </w:r>
          </w:p>
          <w:p w14:paraId="2D701A24" w14:textId="77D48740" w:rsidR="00A26875" w:rsidRPr="0071321A" w:rsidRDefault="00A26875" w:rsidP="00DA3266">
            <w:pPr>
              <w:pStyle w:val="ListBullet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 xml:space="preserve">Retrieves, triages and assists follow-through of telephone messages with the appropriate </w:t>
            </w:r>
            <w:proofErr w:type="gramStart"/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provider</w:t>
            </w:r>
            <w:proofErr w:type="gramEnd"/>
          </w:p>
          <w:p w14:paraId="2FE3192E" w14:textId="77777777" w:rsidR="00DA3266" w:rsidRPr="0071321A" w:rsidRDefault="00DA3266" w:rsidP="00DA3266">
            <w:pPr>
              <w:pStyle w:val="ListBullet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Evaluates work performance of subordinates, gives advice, counsels, and gives instructions to employees on both work and administrative matters.</w:t>
            </w:r>
          </w:p>
          <w:p w14:paraId="48DB3EAE" w14:textId="03930E10" w:rsidR="00DA3266" w:rsidRPr="0071321A" w:rsidRDefault="00DA3266" w:rsidP="00DA3266">
            <w:pPr>
              <w:pStyle w:val="ListBullet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  <w:r w:rsidRPr="0071321A">
              <w:rPr>
                <w:rFonts w:ascii="Cambria" w:hAnsi="Cambria"/>
                <w:color w:val="262626" w:themeColor="text1" w:themeTint="D9"/>
                <w:sz w:val="24"/>
                <w:szCs w:val="24"/>
              </w:rPr>
              <w:t>Provides guidance to nursing personnel to maintain licensing and competency requirements.</w:t>
            </w:r>
          </w:p>
          <w:p w14:paraId="2F559A83" w14:textId="77777777" w:rsidR="00DA3266" w:rsidRPr="0071321A" w:rsidRDefault="00DA3266" w:rsidP="00DA3266">
            <w:pPr>
              <w:pStyle w:val="ListBullet"/>
              <w:numPr>
                <w:ilvl w:val="0"/>
                <w:numId w:val="0"/>
              </w:numPr>
              <w:ind w:left="936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</w:p>
          <w:p w14:paraId="319560AF" w14:textId="43ADCBF0" w:rsidR="001E3120" w:rsidRPr="0071321A" w:rsidRDefault="001E3120" w:rsidP="00DA3266">
            <w:pPr>
              <w:pStyle w:val="ListBullet"/>
              <w:numPr>
                <w:ilvl w:val="0"/>
                <w:numId w:val="0"/>
              </w:numPr>
              <w:ind w:left="936" w:hanging="360"/>
              <w:rPr>
                <w:rFonts w:ascii="Cambria" w:hAnsi="Cambria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75603FE" w14:textId="5113005A" w:rsidR="00BB1A67" w:rsidRPr="00D63352" w:rsidRDefault="00BB1A67" w:rsidP="00D63352">
      <w:pPr>
        <w:pStyle w:val="Heading1"/>
        <w:ind w:left="0"/>
        <w:rPr>
          <w:rFonts w:ascii="Cambria" w:hAnsi="Cambria"/>
          <w:bCs/>
          <w:sz w:val="24"/>
          <w:szCs w:val="24"/>
        </w:rPr>
      </w:pPr>
      <w:r w:rsidRPr="00D63352">
        <w:rPr>
          <w:rFonts w:ascii="Cambria" w:hAnsi="Cambria"/>
          <w:bCs/>
          <w:sz w:val="24"/>
          <w:szCs w:val="24"/>
        </w:rPr>
        <w:lastRenderedPageBreak/>
        <w:t xml:space="preserve">Licenses </w:t>
      </w:r>
    </w:p>
    <w:tbl>
      <w:tblPr>
        <w:tblStyle w:val="TableGrid"/>
        <w:tblW w:w="505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460"/>
        <w:gridCol w:w="5461"/>
      </w:tblGrid>
      <w:tr w:rsidR="00BB1A67" w:rsidRPr="00DA3266" w14:paraId="18D06198" w14:textId="77777777" w:rsidTr="00CD1B69">
        <w:trPr>
          <w:trHeight w:val="77"/>
        </w:trPr>
        <w:tc>
          <w:tcPr>
            <w:tcW w:w="5460" w:type="dxa"/>
          </w:tcPr>
          <w:p w14:paraId="40BDB3E4" w14:textId="0062C23A" w:rsidR="00BB1A67" w:rsidRPr="00DA3266" w:rsidRDefault="00BB1A67" w:rsidP="000E593C">
            <w:pPr>
              <w:pStyle w:val="ListBullet"/>
              <w:contextualSpacing w:val="0"/>
              <w:rPr>
                <w:rFonts w:ascii="Cambria" w:hAnsi="Cambria"/>
                <w:sz w:val="24"/>
                <w:szCs w:val="24"/>
              </w:rPr>
            </w:pPr>
            <w:r w:rsidRPr="00DA3266">
              <w:rPr>
                <w:rFonts w:ascii="Cambria" w:hAnsi="Cambria"/>
                <w:sz w:val="24"/>
                <w:szCs w:val="24"/>
              </w:rPr>
              <w:t>CA RN License</w:t>
            </w:r>
            <w:r w:rsidR="004A4FE4" w:rsidRPr="00DA3266">
              <w:rPr>
                <w:rFonts w:ascii="Cambria" w:hAnsi="Cambria"/>
                <w:sz w:val="24"/>
                <w:szCs w:val="24"/>
              </w:rPr>
              <w:t xml:space="preserve"> #775317</w:t>
            </w:r>
          </w:p>
          <w:p w14:paraId="17F74AFE" w14:textId="7D15737B" w:rsidR="00BB1A67" w:rsidRPr="00DA3266" w:rsidRDefault="004A4FE4" w:rsidP="00CD1B69">
            <w:pPr>
              <w:pStyle w:val="ListBullet"/>
              <w:numPr>
                <w:ilvl w:val="0"/>
                <w:numId w:val="0"/>
              </w:numPr>
              <w:contextualSpacing w:val="0"/>
              <w:rPr>
                <w:rFonts w:ascii="Cambria" w:hAnsi="Cambria"/>
                <w:sz w:val="24"/>
                <w:szCs w:val="24"/>
              </w:rPr>
            </w:pPr>
            <w:r w:rsidRPr="00D63352">
              <w:rPr>
                <w:rFonts w:ascii="Cambria" w:hAnsi="Cambria"/>
                <w:sz w:val="24"/>
                <w:szCs w:val="24"/>
              </w:rPr>
              <w:t>References available upon request</w:t>
            </w:r>
          </w:p>
        </w:tc>
        <w:tc>
          <w:tcPr>
            <w:tcW w:w="5460" w:type="dxa"/>
            <w:tcMar>
              <w:left w:w="0" w:type="dxa"/>
            </w:tcMar>
          </w:tcPr>
          <w:p w14:paraId="0D7D3E6C" w14:textId="77777777" w:rsidR="00BB1A67" w:rsidRPr="00DA3266" w:rsidRDefault="00BB1A67" w:rsidP="00BB1A67">
            <w:pPr>
              <w:pStyle w:val="ListBullet"/>
              <w:numPr>
                <w:ilvl w:val="0"/>
                <w:numId w:val="0"/>
              </w:numPr>
              <w:ind w:left="936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B570469" w14:textId="7B5F0118" w:rsidR="00B51D1B" w:rsidRPr="006E1507" w:rsidRDefault="00B51D1B" w:rsidP="004A4FE4">
      <w:pPr>
        <w:ind w:left="0"/>
      </w:pPr>
    </w:p>
    <w:sectPr w:rsidR="00B51D1B" w:rsidRPr="006E1507" w:rsidSect="00D633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1124" w14:textId="77777777" w:rsidR="009B5DF8" w:rsidRDefault="009B5DF8" w:rsidP="0068194B">
      <w:r>
        <w:separator/>
      </w:r>
    </w:p>
    <w:p w14:paraId="57596027" w14:textId="77777777" w:rsidR="009B5DF8" w:rsidRDefault="009B5DF8"/>
    <w:p w14:paraId="1ACA9C5A" w14:textId="77777777" w:rsidR="009B5DF8" w:rsidRDefault="009B5DF8"/>
  </w:endnote>
  <w:endnote w:type="continuationSeparator" w:id="0">
    <w:p w14:paraId="581FBF5B" w14:textId="77777777" w:rsidR="009B5DF8" w:rsidRDefault="009B5DF8" w:rsidP="0068194B">
      <w:r>
        <w:continuationSeparator/>
      </w:r>
    </w:p>
    <w:p w14:paraId="54FCE19F" w14:textId="77777777" w:rsidR="009B5DF8" w:rsidRDefault="009B5DF8"/>
    <w:p w14:paraId="04686942" w14:textId="77777777" w:rsidR="009B5DF8" w:rsidRDefault="009B5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0878" w14:textId="77777777" w:rsidR="008C563D" w:rsidRDefault="008C5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692D70" w14:textId="44829C76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D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48F7" w14:textId="77777777" w:rsidR="008C563D" w:rsidRDefault="008C5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E73B" w14:textId="77777777" w:rsidR="009B5DF8" w:rsidRDefault="009B5DF8" w:rsidP="0068194B">
      <w:r>
        <w:separator/>
      </w:r>
    </w:p>
    <w:p w14:paraId="1DCB83EC" w14:textId="77777777" w:rsidR="009B5DF8" w:rsidRDefault="009B5DF8"/>
    <w:p w14:paraId="2390C522" w14:textId="77777777" w:rsidR="009B5DF8" w:rsidRDefault="009B5DF8"/>
  </w:footnote>
  <w:footnote w:type="continuationSeparator" w:id="0">
    <w:p w14:paraId="630E2711" w14:textId="77777777" w:rsidR="009B5DF8" w:rsidRDefault="009B5DF8" w:rsidP="0068194B">
      <w:r>
        <w:continuationSeparator/>
      </w:r>
    </w:p>
    <w:p w14:paraId="30FDA2ED" w14:textId="77777777" w:rsidR="009B5DF8" w:rsidRDefault="009B5DF8"/>
    <w:p w14:paraId="0D601938" w14:textId="77777777" w:rsidR="009B5DF8" w:rsidRDefault="009B5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1F67" w14:textId="77777777" w:rsidR="008C563D" w:rsidRDefault="008C5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8D92" w14:textId="77777777" w:rsidR="008C563D" w:rsidRDefault="008C56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8A6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513921" wp14:editId="1909ABE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73272E77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18337E8"/>
    <w:multiLevelType w:val="multilevel"/>
    <w:tmpl w:val="1F28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2541ED"/>
    <w:multiLevelType w:val="hybridMultilevel"/>
    <w:tmpl w:val="EB12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207DF"/>
    <w:multiLevelType w:val="hybridMultilevel"/>
    <w:tmpl w:val="47341CB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-792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-72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10B250C"/>
    <w:multiLevelType w:val="hybridMultilevel"/>
    <w:tmpl w:val="038C4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F7934"/>
    <w:multiLevelType w:val="multilevel"/>
    <w:tmpl w:val="3122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BC31DF"/>
    <w:multiLevelType w:val="hybridMultilevel"/>
    <w:tmpl w:val="091C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250889">
    <w:abstractNumId w:val="9"/>
  </w:num>
  <w:num w:numId="2" w16cid:durableId="945162690">
    <w:abstractNumId w:val="8"/>
  </w:num>
  <w:num w:numId="3" w16cid:durableId="1437873364">
    <w:abstractNumId w:val="7"/>
  </w:num>
  <w:num w:numId="4" w16cid:durableId="149448184">
    <w:abstractNumId w:val="6"/>
  </w:num>
  <w:num w:numId="5" w16cid:durableId="1670714346">
    <w:abstractNumId w:val="13"/>
  </w:num>
  <w:num w:numId="6" w16cid:durableId="379944493">
    <w:abstractNumId w:val="3"/>
  </w:num>
  <w:num w:numId="7" w16cid:durableId="191500198">
    <w:abstractNumId w:val="14"/>
  </w:num>
  <w:num w:numId="8" w16cid:durableId="579487084">
    <w:abstractNumId w:val="2"/>
  </w:num>
  <w:num w:numId="9" w16cid:durableId="1843662822">
    <w:abstractNumId w:val="16"/>
  </w:num>
  <w:num w:numId="10" w16cid:durableId="822896501">
    <w:abstractNumId w:val="5"/>
  </w:num>
  <w:num w:numId="11" w16cid:durableId="328758015">
    <w:abstractNumId w:val="4"/>
  </w:num>
  <w:num w:numId="12" w16cid:durableId="2010326875">
    <w:abstractNumId w:val="1"/>
  </w:num>
  <w:num w:numId="13" w16cid:durableId="1969124324">
    <w:abstractNumId w:val="0"/>
  </w:num>
  <w:num w:numId="14" w16cid:durableId="1331444824">
    <w:abstractNumId w:val="11"/>
  </w:num>
  <w:num w:numId="15" w16cid:durableId="1866476610">
    <w:abstractNumId w:val="12"/>
  </w:num>
  <w:num w:numId="16" w16cid:durableId="1808234896">
    <w:abstractNumId w:val="18"/>
  </w:num>
  <w:num w:numId="17" w16cid:durableId="341014962">
    <w:abstractNumId w:val="15"/>
  </w:num>
  <w:num w:numId="18" w16cid:durableId="2040010661">
    <w:abstractNumId w:val="17"/>
  </w:num>
  <w:num w:numId="19" w16cid:durableId="517237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EA"/>
    <w:rsid w:val="000001EF"/>
    <w:rsid w:val="00007322"/>
    <w:rsid w:val="00007728"/>
    <w:rsid w:val="00010AE4"/>
    <w:rsid w:val="00024584"/>
    <w:rsid w:val="00024730"/>
    <w:rsid w:val="00055E95"/>
    <w:rsid w:val="0007021F"/>
    <w:rsid w:val="000947CF"/>
    <w:rsid w:val="000B2BA5"/>
    <w:rsid w:val="000D2123"/>
    <w:rsid w:val="000D363B"/>
    <w:rsid w:val="000F2F8C"/>
    <w:rsid w:val="0010006E"/>
    <w:rsid w:val="001045A8"/>
    <w:rsid w:val="00114A91"/>
    <w:rsid w:val="00121A20"/>
    <w:rsid w:val="001427E1"/>
    <w:rsid w:val="00163668"/>
    <w:rsid w:val="00171566"/>
    <w:rsid w:val="00174676"/>
    <w:rsid w:val="001755A8"/>
    <w:rsid w:val="00184014"/>
    <w:rsid w:val="00192008"/>
    <w:rsid w:val="001B7B74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4322"/>
    <w:rsid w:val="00275EAE"/>
    <w:rsid w:val="00280AE1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18A2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355C"/>
    <w:rsid w:val="004726BC"/>
    <w:rsid w:val="00474105"/>
    <w:rsid w:val="00480E6E"/>
    <w:rsid w:val="00486277"/>
    <w:rsid w:val="00494CF6"/>
    <w:rsid w:val="00495F8D"/>
    <w:rsid w:val="004A1FAE"/>
    <w:rsid w:val="004A32FF"/>
    <w:rsid w:val="004A4FE4"/>
    <w:rsid w:val="004B06EB"/>
    <w:rsid w:val="004B2B5B"/>
    <w:rsid w:val="004B6AD0"/>
    <w:rsid w:val="004C2D5D"/>
    <w:rsid w:val="004C33E1"/>
    <w:rsid w:val="004E01EB"/>
    <w:rsid w:val="004E2794"/>
    <w:rsid w:val="00510392"/>
    <w:rsid w:val="00513E2A"/>
    <w:rsid w:val="005444A5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54217"/>
    <w:rsid w:val="006553BA"/>
    <w:rsid w:val="006618E9"/>
    <w:rsid w:val="00672555"/>
    <w:rsid w:val="0068194B"/>
    <w:rsid w:val="00692703"/>
    <w:rsid w:val="006A1962"/>
    <w:rsid w:val="006B5D48"/>
    <w:rsid w:val="006B7D7B"/>
    <w:rsid w:val="006C060E"/>
    <w:rsid w:val="006C1A5E"/>
    <w:rsid w:val="006E1507"/>
    <w:rsid w:val="00712D8B"/>
    <w:rsid w:val="0071321A"/>
    <w:rsid w:val="00733E0A"/>
    <w:rsid w:val="00740FBF"/>
    <w:rsid w:val="0074403D"/>
    <w:rsid w:val="00746D44"/>
    <w:rsid w:val="007538DC"/>
    <w:rsid w:val="0075713A"/>
    <w:rsid w:val="00757803"/>
    <w:rsid w:val="0076416F"/>
    <w:rsid w:val="00771ABD"/>
    <w:rsid w:val="007747F0"/>
    <w:rsid w:val="0079206B"/>
    <w:rsid w:val="00796076"/>
    <w:rsid w:val="007C0566"/>
    <w:rsid w:val="007C606B"/>
    <w:rsid w:val="007C7941"/>
    <w:rsid w:val="007E6A61"/>
    <w:rsid w:val="00801140"/>
    <w:rsid w:val="00803404"/>
    <w:rsid w:val="00815F96"/>
    <w:rsid w:val="00825349"/>
    <w:rsid w:val="00834955"/>
    <w:rsid w:val="00844B32"/>
    <w:rsid w:val="00855B59"/>
    <w:rsid w:val="00860461"/>
    <w:rsid w:val="0086487C"/>
    <w:rsid w:val="00870B20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7663"/>
    <w:rsid w:val="009A44CE"/>
    <w:rsid w:val="009B5DF8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6875"/>
    <w:rsid w:val="00A270EA"/>
    <w:rsid w:val="00A34BA2"/>
    <w:rsid w:val="00A36300"/>
    <w:rsid w:val="00A36F27"/>
    <w:rsid w:val="00A42E32"/>
    <w:rsid w:val="00A46E63"/>
    <w:rsid w:val="00A51DC5"/>
    <w:rsid w:val="00A53DE1"/>
    <w:rsid w:val="00A54710"/>
    <w:rsid w:val="00A615E1"/>
    <w:rsid w:val="00A755E8"/>
    <w:rsid w:val="00A86BBE"/>
    <w:rsid w:val="00A93A5D"/>
    <w:rsid w:val="00AB32F8"/>
    <w:rsid w:val="00AB610B"/>
    <w:rsid w:val="00AD360E"/>
    <w:rsid w:val="00AD40FB"/>
    <w:rsid w:val="00AD782D"/>
    <w:rsid w:val="00AE7650"/>
    <w:rsid w:val="00B10EBE"/>
    <w:rsid w:val="00B21558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389D"/>
    <w:rsid w:val="00BB1A67"/>
    <w:rsid w:val="00BD1AED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1B69"/>
    <w:rsid w:val="00CD323D"/>
    <w:rsid w:val="00CE0D33"/>
    <w:rsid w:val="00CE0FC3"/>
    <w:rsid w:val="00CE4030"/>
    <w:rsid w:val="00CE64B3"/>
    <w:rsid w:val="00CF1A49"/>
    <w:rsid w:val="00D0630C"/>
    <w:rsid w:val="00D243A9"/>
    <w:rsid w:val="00D305E5"/>
    <w:rsid w:val="00D37CD3"/>
    <w:rsid w:val="00D55345"/>
    <w:rsid w:val="00D60D13"/>
    <w:rsid w:val="00D63352"/>
    <w:rsid w:val="00D66A52"/>
    <w:rsid w:val="00D66EFA"/>
    <w:rsid w:val="00D72A2D"/>
    <w:rsid w:val="00D835BB"/>
    <w:rsid w:val="00D9521A"/>
    <w:rsid w:val="00DA3266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63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4CBF"/>
    <w:rsid w:val="00EE2CA8"/>
    <w:rsid w:val="00EE3C0A"/>
    <w:rsid w:val="00EF17E8"/>
    <w:rsid w:val="00EF51D9"/>
    <w:rsid w:val="00F130DD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C0CE32"/>
  <w15:chartTrackingRefBased/>
  <w15:docId w15:val="{6554922A-E122-48DB-974E-F004DD5F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ind w:left="576"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5B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380DFF"/>
    <w:pPr>
      <w:ind w:left="446"/>
      <w:contextualSpacing/>
      <w:jc w:val="center"/>
    </w:pPr>
    <w:rPr>
      <w:rFonts w:asciiTheme="majorHAnsi" w:eastAsiaTheme="majorEastAsia" w:hAnsiTheme="majorHAnsi" w:cstheme="majorBidi"/>
      <w:caps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80DFF"/>
    <w:rPr>
      <w:rFonts w:asciiTheme="majorHAnsi" w:eastAsiaTheme="majorEastAsia" w:hAnsiTheme="majorHAnsi" w:cstheme="majorBidi"/>
      <w:caps/>
      <w:kern w:val="28"/>
      <w:sz w:val="64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D55345"/>
    <w:pPr>
      <w:numPr>
        <w:numId w:val="5"/>
      </w:numPr>
      <w:ind w:left="936" w:right="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Strong">
    <w:name w:val="Strong"/>
    <w:basedOn w:val="DefaultParagraphFont"/>
    <w:uiPriority w:val="22"/>
    <w:qFormat/>
    <w:rsid w:val="00DA3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Chenal C.</dc:creator>
  <cp:keywords/>
  <dc:description/>
  <cp:lastModifiedBy>Roberts, Chenal C.</cp:lastModifiedBy>
  <cp:revision>8</cp:revision>
  <dcterms:created xsi:type="dcterms:W3CDTF">2021-03-08T17:22:00Z</dcterms:created>
  <dcterms:modified xsi:type="dcterms:W3CDTF">2023-12-10T10:14:00Z</dcterms:modified>
  <cp:category/>
</cp:coreProperties>
</file>